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F9" w:rsidRDefault="00AD3636">
      <w:pPr>
        <w:spacing w:after="245" w:line="259" w:lineRule="auto"/>
        <w:ind w:left="366" w:firstLine="0"/>
        <w:jc w:val="center"/>
      </w:pPr>
      <w:r>
        <w:t>Бонусная программа «МНЕDIVNO»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spacing w:after="233"/>
      </w:pPr>
      <w:r>
        <w:t>1.</w:t>
      </w:r>
      <w:r>
        <w:rPr>
          <w:b w:val="0"/>
          <w:sz w:val="14"/>
        </w:rPr>
        <w:t xml:space="preserve">    </w:t>
      </w:r>
      <w:r>
        <w:t>Основные термины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0"/>
        <w:ind w:right="23" w:hanging="365"/>
      </w:pPr>
      <w:r>
        <w:rPr>
          <w:b/>
        </w:rPr>
        <w:t>Программа лояльности</w:t>
      </w:r>
      <w:r>
        <w:t xml:space="preserve"> (далее – Программа) – </w:t>
      </w:r>
      <w:r>
        <w:t xml:space="preserve">система предоставления Участникам программы различных вознаграждений за покупки, включающая в себя систему баллов и иных привилегий для Участников Программы в розничных магазинах, интернет-магазине </w:t>
      </w:r>
      <w:hyperlink r:id="rId5">
        <w:r>
          <w:rPr>
            <w:color w:val="1155CC"/>
            <w:u w:val="single" w:color="1155CC"/>
          </w:rPr>
          <w:t>www.divno.me</w:t>
        </w:r>
      </w:hyperlink>
      <w:hyperlink r:id="rId6">
        <w:r>
          <w:t xml:space="preserve"> </w:t>
        </w:r>
      </w:hyperlink>
      <w:r>
        <w:t>с целью поощрения постоянных покупателей.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4" w:line="251" w:lineRule="auto"/>
        <w:ind w:right="23" w:hanging="365"/>
      </w:pPr>
      <w:r>
        <w:rPr>
          <w:b/>
        </w:rPr>
        <w:t xml:space="preserve">Организатор Программы </w:t>
      </w:r>
      <w:r>
        <w:t xml:space="preserve">- в Российской Федерации является </w:t>
      </w:r>
      <w:proofErr w:type="gramStart"/>
      <w:r>
        <w:t>компания  общество</w:t>
      </w:r>
      <w:proofErr w:type="gramEnd"/>
      <w:r>
        <w:t xml:space="preserve"> с ограниченной ответственностью «Дивно </w:t>
      </w:r>
      <w:proofErr w:type="spellStart"/>
      <w:r>
        <w:t>Эдишн</w:t>
      </w:r>
      <w:proofErr w:type="spellEnd"/>
      <w:r>
        <w:t>» (ИНН 9725074790 /ОГРН 122 770 008 3049), адрес регистраци</w:t>
      </w:r>
      <w:r>
        <w:t>и: 119 071, Москва, ул. Малая Калужская, д. 15 стр. 16 пом.14/4 (далее — Организатор).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7"/>
        <w:ind w:right="23" w:hanging="365"/>
      </w:pPr>
      <w:r>
        <w:rPr>
          <w:b/>
        </w:rPr>
        <w:t>Участник Программы</w:t>
      </w:r>
      <w:r>
        <w:t xml:space="preserve"> (далее Участник) лояльности МНЕDIVNO – физическое лицо, допущенное Организатором к участию в Программе в соответствии с настоящими Правилами и Положе</w:t>
      </w:r>
      <w:r>
        <w:t xml:space="preserve">нием и являющееся держателем виртуальной бонусной Карты зарегистрированный в установленном порядке и акцептировавший публичную оферту на условиях о публичной оферте, размещающее заказы и приобретающее товары у ООО Дивно </w:t>
      </w:r>
      <w:proofErr w:type="spellStart"/>
      <w:r>
        <w:t>Эдишн</w:t>
      </w:r>
      <w:proofErr w:type="spellEnd"/>
      <w:r>
        <w:t>, которые представлены в магази</w:t>
      </w:r>
      <w:r>
        <w:t>нах и на сайте www.divno.me, для своих личных, бытовых и других нужд, не связанных с осуществлением предпринимательской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7"/>
        <w:ind w:right="23" w:hanging="365"/>
      </w:pPr>
      <w:r>
        <w:rPr>
          <w:b/>
        </w:rPr>
        <w:t>Анкета Участника</w:t>
      </w:r>
      <w:r>
        <w:t xml:space="preserve"> – информация, предоставленная Участником о себе при регистрации в Программе лояльности и в ходе дальнейш</w:t>
      </w:r>
      <w:r>
        <w:t>его участия в Программе лояльности.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42" w:line="251" w:lineRule="auto"/>
        <w:ind w:right="23" w:hanging="365"/>
      </w:pPr>
      <w:r>
        <w:rPr>
          <w:b/>
        </w:rPr>
        <w:t>Регистрация</w:t>
      </w:r>
      <w:r>
        <w:t xml:space="preserve"> – процедура предоставления потребителем на территории РФ данных, в том числе, но не исключительно, персональных, в целях участия в Программе лояльности.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3"/>
        <w:ind w:right="23" w:hanging="365"/>
      </w:pPr>
      <w:r>
        <w:rPr>
          <w:b/>
        </w:rPr>
        <w:t>Условия участия</w:t>
      </w:r>
      <w:r>
        <w:t xml:space="preserve"> – условия настоящих Правил, доступные</w:t>
      </w:r>
      <w:r>
        <w:t xml:space="preserve"> для ознакомления каждому на сайте </w:t>
      </w:r>
      <w:hyperlink r:id="rId7">
        <w:r>
          <w:rPr>
            <w:color w:val="1155CC"/>
            <w:u w:val="single" w:color="1155CC"/>
          </w:rPr>
          <w:t>www.divno.me</w:t>
        </w:r>
      </w:hyperlink>
      <w:hyperlink r:id="rId8">
        <w:r>
          <w:t>.</w:t>
        </w:r>
      </w:hyperlink>
      <w:r>
        <w:t xml:space="preserve"> Организатор, в силу специфики способа получения информации при регистрации потребителя в качестве Участника Программы лояльност</w:t>
      </w:r>
      <w:r>
        <w:t xml:space="preserve">и, не проверяет достоверность предоставленной Участником информации, в </w:t>
      </w:r>
      <w:proofErr w:type="spellStart"/>
      <w:r>
        <w:t>т.ч</w:t>
      </w:r>
      <w:proofErr w:type="spellEnd"/>
      <w:r>
        <w:t xml:space="preserve">. о возрасте Участника и цели приобретения Участником товаров, и не осуществляет контроль ее актуальности. Однако Организатор исходит из того, что Участник предоставляет достоверную </w:t>
      </w:r>
      <w:r>
        <w:t>информацию, необходимую для регистрации потребителя в качестве Участника Программы лояльности, и поддерживает эту информацию в актуальном состоянии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6"/>
        <w:ind w:right="23" w:hanging="365"/>
      </w:pPr>
      <w:r>
        <w:rPr>
          <w:b/>
        </w:rPr>
        <w:t>Бонусный счет Участника</w:t>
      </w:r>
      <w:r>
        <w:t xml:space="preserve"> (Бонусный счет) – совокупность учетных и информационных данных в базе данных Органи</w:t>
      </w:r>
      <w:r>
        <w:t>затора Программы о количестве начисленных/списанных баллов и текущем балансе Участника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29"/>
        <w:ind w:right="23" w:hanging="365"/>
      </w:pPr>
      <w:r>
        <w:rPr>
          <w:b/>
        </w:rPr>
        <w:t>Бонусные баллы</w:t>
      </w:r>
      <w:r>
        <w:t xml:space="preserve"> (Баллы/Бонусы) – расчетные бонусные единицы, зачисляемые на Бонусный счет Участника Программы в соответствии с настоящей Программой. Баллы не </w:t>
      </w:r>
      <w:r>
        <w:t>имеют наличного выражения и не предоставляют право на получение их в денежном эквиваленте.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3"/>
        <w:ind w:right="23" w:hanging="365"/>
      </w:pPr>
      <w:r>
        <w:rPr>
          <w:b/>
        </w:rPr>
        <w:t>Бонусная скидка</w:t>
      </w:r>
      <w:r>
        <w:t xml:space="preserve"> - скидка в эквиваленте бонусных баллов, предоставляемая </w:t>
      </w:r>
    </w:p>
    <w:p w:rsidR="001922F9" w:rsidRDefault="00AD3636">
      <w:pPr>
        <w:spacing w:after="236" w:line="251" w:lineRule="auto"/>
        <w:ind w:left="355" w:right="14"/>
        <w:jc w:val="both"/>
      </w:pPr>
      <w:r>
        <w:t>Участнику Программы при покупке товаров. Бонусная скидка предоставляется в пределах остатка начисленных баллов на бонусном счете Участника Программы. Размер бонусной скидки определяется в соответствии с условиями настоящей Программы и может составлять не б</w:t>
      </w:r>
      <w:r>
        <w:t>олее 50% стоимости покупки.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24"/>
        <w:ind w:right="23" w:hanging="365"/>
      </w:pPr>
      <w:r>
        <w:rPr>
          <w:b/>
        </w:rPr>
        <w:lastRenderedPageBreak/>
        <w:t>Бонусная Карта</w:t>
      </w:r>
      <w:r>
        <w:t xml:space="preserve"> (</w:t>
      </w:r>
      <w:proofErr w:type="spellStart"/>
      <w:r>
        <w:t>далеe</w:t>
      </w:r>
      <w:proofErr w:type="spellEnd"/>
      <w:r>
        <w:t xml:space="preserve"> Карта) - виртуальная карта с уникальным номером, идентификатором является номер телефона. Карта активируется и используется при покупке товаров в розничных магазинах или на сайте. Карта не является платежн</w:t>
      </w:r>
      <w:r>
        <w:t>ым средством и может быть использована только для предоставления скидки в размере накопленных бонусных баллов.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27"/>
        <w:ind w:right="23" w:hanging="365"/>
      </w:pPr>
      <w:r>
        <w:rPr>
          <w:b/>
        </w:rPr>
        <w:t>Начисление</w:t>
      </w:r>
      <w:r>
        <w:t xml:space="preserve"> – пополнение Бонусного счета при совершении покупок в Сети магазинов Организатора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2"/>
        <w:ind w:right="23" w:hanging="365"/>
      </w:pPr>
      <w:r>
        <w:rPr>
          <w:b/>
        </w:rPr>
        <w:t>Сгорание</w:t>
      </w:r>
      <w:r>
        <w:t xml:space="preserve"> – списание бонусов с карты участника в мо</w:t>
      </w:r>
      <w:r>
        <w:t>мент окончания срока их действия.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45"/>
        <w:ind w:right="23" w:hanging="365"/>
      </w:pPr>
      <w:r>
        <w:rPr>
          <w:b/>
        </w:rPr>
        <w:t>Уведомление</w:t>
      </w:r>
      <w:r>
        <w:t xml:space="preserve"> – информация, в том числе рекламного характера, передаваемая Участнику по одному или нескольким указанным им в Анкете способам связи: мобильному телефону, E-</w:t>
      </w:r>
      <w:proofErr w:type="spellStart"/>
      <w:r>
        <w:t>mail</w:t>
      </w:r>
      <w:proofErr w:type="spellEnd"/>
      <w:r>
        <w:t xml:space="preserve"> или иными.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spacing w:after="239"/>
        <w:ind w:right="23" w:hanging="365"/>
      </w:pPr>
      <w:r>
        <w:rPr>
          <w:b/>
        </w:rPr>
        <w:t>Товары по полной цене</w:t>
      </w:r>
      <w:r>
        <w:t xml:space="preserve"> – </w:t>
      </w:r>
      <w:r>
        <w:t>это товары, не участвующие в распродаже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"/>
        </w:numPr>
        <w:ind w:right="23" w:hanging="365"/>
      </w:pPr>
      <w:r>
        <w:rPr>
          <w:b/>
        </w:rPr>
        <w:t>Фактическая стоимость товара</w:t>
      </w:r>
      <w:r>
        <w:t xml:space="preserve"> — это стоимость товара по полной цене после списания бонусных баллов.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42" w:line="259" w:lineRule="auto"/>
        <w:ind w:left="360" w:firstLine="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rPr>
          <w:b w:val="0"/>
        </w:rPr>
        <w:t>2</w:t>
      </w:r>
      <w:r>
        <w:t>. Общие положения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spacing w:after="167" w:line="316" w:lineRule="auto"/>
        <w:ind w:left="355" w:right="377"/>
      </w:pPr>
      <w:r>
        <w:t>1. Программа действует неопределенный срок во всех магазинах розничной сети Организатора (да</w:t>
      </w:r>
      <w:r>
        <w:t xml:space="preserve">лее – Магазин) на территории Российской Федерации и в </w:t>
      </w:r>
      <w:proofErr w:type="spellStart"/>
      <w:r>
        <w:t>интернетмагазине</w:t>
      </w:r>
      <w:proofErr w:type="spellEnd"/>
      <w:r>
        <w:t xml:space="preserve"> </w:t>
      </w:r>
      <w:hyperlink r:id="rId9">
        <w:r>
          <w:rPr>
            <w:color w:val="1155CC"/>
            <w:u w:val="single" w:color="1155CC"/>
          </w:rPr>
          <w:t>www.divno.me</w:t>
        </w:r>
      </w:hyperlink>
      <w:hyperlink r:id="rId10">
        <w:r>
          <w:t xml:space="preserve"> </w:t>
        </w:r>
      </w:hyperlink>
      <w:r>
        <w:t>(далее – Сайт)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2. Перечень магазинов собственной розничной сети Организатора размещен на сай</w:t>
      </w:r>
      <w:r>
        <w:t>те: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 w:color="1155CC"/>
          </w:rPr>
          <w:t>https://divno.me/page/contacts</w:t>
        </w:r>
      </w:hyperlink>
      <w:hyperlink r:id="rId1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1922F9" w:rsidRDefault="00AD3636">
      <w:pPr>
        <w:numPr>
          <w:ilvl w:val="0"/>
          <w:numId w:val="2"/>
        </w:numPr>
        <w:spacing w:after="256"/>
        <w:ind w:right="23" w:hanging="249"/>
      </w:pPr>
      <w:r>
        <w:t>В целях обеспечения участия в программе лояльности участник дает согла</w:t>
      </w:r>
      <w:r>
        <w:t xml:space="preserve">сие на осуществление обработки своих персональных данных строго в соответствии с Федеральным законом № 152-ФЗ от 27.07.2006 «О персональных данных» и выражает согласие на получение информации от OOO «Дивно </w:t>
      </w:r>
      <w:proofErr w:type="spellStart"/>
      <w:r>
        <w:t>Эдишн</w:t>
      </w:r>
      <w:proofErr w:type="spellEnd"/>
      <w:r>
        <w:t>» по номеру телефона и адресу электронной поч</w:t>
      </w:r>
      <w:r>
        <w:t>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2"/>
        </w:numPr>
        <w:spacing w:after="236"/>
        <w:ind w:right="23" w:hanging="249"/>
      </w:pPr>
      <w:r>
        <w:t>Порядок участия в Программе: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40"/>
        <w:ind w:left="355" w:right="23"/>
      </w:pPr>
      <w:r>
        <w:t>-Участником Программы может стать любое дееспособное физическое лицо, которому на дату участия в Программе исполнилось 18 лет.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1"/>
        <w:ind w:left="355" w:right="23"/>
      </w:pPr>
      <w:r>
        <w:t>-</w:t>
      </w:r>
      <w:r>
        <w:t xml:space="preserve">Заключение договора между Организатором и Участником Программы производится путем направления публичной оферты (предложения) Организатором Программы посредством размещения Положения о программе лояльности «МНЕDIVNO» на сайте </w:t>
      </w:r>
      <w:hyperlink r:id="rId14">
        <w:r>
          <w:rPr>
            <w:color w:val="1155CC"/>
            <w:u w:val="single" w:color="1155CC"/>
          </w:rPr>
          <w:t>www.divno.me</w:t>
        </w:r>
      </w:hyperlink>
      <w:hyperlink r:id="rId15">
        <w:r>
          <w:t xml:space="preserve"> </w:t>
        </w:r>
      </w:hyperlink>
      <w:r>
        <w:t>и /или в средствах массовой информации и принятия оферты предложения (акцепта) Участником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-Договор считается заключенным с момента принятия оферты при регистрации на сайте. Активация </w:t>
      </w:r>
      <w:r>
        <w:t>(использование) Карты означает, что Участник Программы ознакомлен и принимает условия настоящей Программы, а Организатор изменять настоящую Программу также подтверждает право в ходе ее реализации в одностороннем порядке без предварительного письменного уве</w:t>
      </w:r>
      <w:r>
        <w:t>домления Участников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2"/>
        </w:numPr>
        <w:spacing w:after="254"/>
        <w:ind w:right="23" w:hanging="249"/>
      </w:pPr>
      <w:r>
        <w:t>Участие в Программе дает право: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3"/>
        </w:numPr>
        <w:spacing w:after="250"/>
        <w:ind w:right="23" w:hanging="134"/>
      </w:pPr>
      <w:r>
        <w:lastRenderedPageBreak/>
        <w:t>получать и накапливать бонусные баллы за покупки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3"/>
        </w:numPr>
        <w:ind w:right="23" w:hanging="134"/>
      </w:pPr>
      <w:r>
        <w:t>использовать накопленные баллы в качестве скидки при оплате последующих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3"/>
        <w:ind w:left="355" w:right="23"/>
      </w:pPr>
      <w:r>
        <w:t>покупок;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3"/>
        </w:numPr>
        <w:spacing w:after="254"/>
        <w:ind w:right="23" w:hanging="134"/>
      </w:pPr>
      <w:r>
        <w:t>участвовать в специальных промо-акциях Программы;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3"/>
        </w:numPr>
        <w:ind w:right="23" w:hanging="134"/>
      </w:pPr>
      <w:r>
        <w:t>пользоваться иными привилегиями в соответствии с настоящей Программой.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4"/>
        </w:numPr>
        <w:ind w:right="23"/>
      </w:pPr>
      <w:r>
        <w:t>Участник самостоятельно контролирует изменение своих персональных данных. Изменение своих персональных данных возможно осуществить самостоятельно в соответствующем разделе Личного Каби</w:t>
      </w:r>
      <w:r>
        <w:t>нета на сайте</w:t>
      </w:r>
      <w:hyperlink r:id="rId16">
        <w:r>
          <w:rPr>
            <w:u w:val="single" w:color="1155CC"/>
          </w:rPr>
          <w:t xml:space="preserve"> </w:t>
        </w:r>
      </w:hyperlink>
      <w:hyperlink r:id="rId17">
        <w:r>
          <w:rPr>
            <w:color w:val="1155CC"/>
            <w:u w:val="single" w:color="1155CC"/>
          </w:rPr>
          <w:t>www.divno.me</w:t>
        </w:r>
      </w:hyperlink>
      <w:hyperlink r:id="rId18">
        <w: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4"/>
        </w:numPr>
        <w:spacing w:after="249"/>
        <w:ind w:right="23"/>
      </w:pPr>
      <w:r>
        <w:t>В случае указания ложных (неточных, недостоверных) сведений о себе, а также при несвоевременном изменении у</w:t>
      </w:r>
      <w:r>
        <w:t>старевших сведений Участник самостоятельно несет риск любых негативных последствий, связанных с такими неверными сведениями.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t>3</w:t>
      </w:r>
      <w:r>
        <w:rPr>
          <w:b w:val="0"/>
        </w:rPr>
        <w:t xml:space="preserve">. </w:t>
      </w:r>
      <w:r>
        <w:t>Регистрация участников Программы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ind w:left="355" w:right="23"/>
      </w:pPr>
      <w:r>
        <w:t>Настоящий раздел регламентирует общую процедуру регистрации виртуальных карт постоянного покупателя Программы лояльности «МНЕDIVNO».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5"/>
        </w:numPr>
        <w:ind w:right="23"/>
      </w:pPr>
      <w:r>
        <w:t>Для того, чтобы стать участником Программы, Покупатель должен зарегистрироваться в Программе лояльности «МНЕDIVNO», остави</w:t>
      </w:r>
      <w:r>
        <w:t>в свой номер телефона, адрес электронной почты и Имя.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5"/>
        </w:numPr>
        <w:spacing w:after="206" w:line="251" w:lineRule="auto"/>
        <w:ind w:right="23"/>
      </w:pPr>
      <w:r>
        <w:t xml:space="preserve">Для получения Карты Участника необходимо заполнить Анкету Покупателя при совершении покупки в розничном магазине и передать ее сотруднику торговой сети Организатора Программы или зарегистрироваться на </w:t>
      </w:r>
      <w:r>
        <w:t xml:space="preserve">сайте </w:t>
      </w:r>
      <w:hyperlink r:id="rId19">
        <w:r>
          <w:rPr>
            <w:color w:val="1155CC"/>
            <w:u w:val="single" w:color="1155CC"/>
          </w:rPr>
          <w:t>www.divno.me</w:t>
        </w:r>
      </w:hyperlink>
      <w:hyperlink r:id="rId20">
        <w: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5"/>
        </w:numPr>
        <w:spacing w:after="249"/>
        <w:ind w:right="23"/>
      </w:pPr>
      <w:r>
        <w:t xml:space="preserve">Идентификатором Карты считается личный номер мобильного телефона участника Программы, его адреса электронной почты и номер Карты.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1"/>
        <w:ind w:left="355" w:right="23"/>
      </w:pPr>
      <w:r>
        <w:t>Обязательные поля для з</w:t>
      </w:r>
      <w:r>
        <w:t>аполнения Анкеты Покупателя: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6"/>
        </w:numPr>
        <w:spacing w:after="254"/>
        <w:ind w:right="23" w:hanging="139"/>
      </w:pPr>
      <w:r>
        <w:t>Имя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6"/>
        </w:numPr>
        <w:spacing w:after="250"/>
        <w:ind w:right="23" w:hanging="139"/>
      </w:pPr>
      <w:r>
        <w:t>Дата рождения – (для корректного начисления подарочных баллов)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6"/>
        </w:numPr>
        <w:spacing w:after="255"/>
        <w:ind w:right="23" w:hanging="139"/>
      </w:pPr>
      <w:r>
        <w:t>Адрес электронной почты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6"/>
        </w:numPr>
        <w:ind w:right="23" w:hanging="139"/>
      </w:pPr>
      <w:r>
        <w:t>Номер личного мобильного телефона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7"/>
        </w:numPr>
        <w:spacing w:after="243"/>
        <w:ind w:right="23"/>
      </w:pPr>
      <w:r>
        <w:t>Подписывая Анкету Участника Программы и активируя Карту Участника, Участник Программы дает свое с</w:t>
      </w:r>
      <w:r>
        <w:t>огласие на обработку, в том числе автоматизированную, любой информации, относящейся к его персональным данным, в соответствии с Федеральным законом от 27.07.2006 № 152- ФЗ «О персональных данных», включая сбор, хранение, уточнение, использование, распростр</w:t>
      </w:r>
      <w:r>
        <w:t>анение, блокирование, уничтожение данных, а также согласие на использование его персональных данных для продвижения Организатором Программы товаров, работ и услуг напрямую с помощью телекоммуникационных средств (электронная почта, телефон, в том числе путе</w:t>
      </w:r>
      <w:r>
        <w:t xml:space="preserve">м </w:t>
      </w:r>
      <w:proofErr w:type="spellStart"/>
      <w:r>
        <w:t>SMSрассылки</w:t>
      </w:r>
      <w:proofErr w:type="spellEnd"/>
      <w: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7"/>
        </w:numPr>
        <w:spacing w:after="246"/>
        <w:ind w:right="23"/>
      </w:pPr>
      <w:r>
        <w:lastRenderedPageBreak/>
        <w:t>В рамках проведения промо-акций, в том числе для покупателей компаний-партнеров, условия получения Карты Участника могут быть изменены и будут определяться условиями конкретной промо-акции.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t>4. Уровни бонусных карт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spacing w:after="237"/>
        <w:ind w:left="355" w:right="23"/>
      </w:pPr>
      <w:r>
        <w:t>Существует четыре уровня Бонусных карт, предоставляемых Участникам Программы лояльности. Уровень Бонусной карты зависит от накопленной суммы покупок, совершенных с использованием Бонусной карты или с помощью SMS-авторизации, согласно п. настоящих Правил, и</w:t>
      </w:r>
      <w:r>
        <w:t>ли суммы единовременной покупки при оформлении Бонусной Карты.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4"/>
        <w:ind w:left="355" w:right="23"/>
      </w:pPr>
      <w:r>
        <w:t>Сумма покупок, совершенных с предъявлением Бонусной карты: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8"/>
        </w:numPr>
        <w:spacing w:after="253"/>
        <w:ind w:right="23" w:hanging="134"/>
      </w:pPr>
      <w:r>
        <w:t>от 0 до 150</w:t>
      </w:r>
      <w:r>
        <w:t xml:space="preserve"> 000 рублей – уровень Дивная;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8"/>
        </w:numPr>
        <w:spacing w:after="249"/>
        <w:ind w:right="23" w:hanging="134"/>
      </w:pPr>
      <w:r>
        <w:t>от 150 001 до 300</w:t>
      </w:r>
      <w:r>
        <w:t xml:space="preserve"> 000 рублей – уровень Чудесная;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8"/>
        </w:numPr>
        <w:spacing w:after="254"/>
        <w:ind w:right="23" w:hanging="134"/>
      </w:pPr>
      <w:r>
        <w:t>от 300 001 до 5</w:t>
      </w:r>
      <w:r>
        <w:t xml:space="preserve">00 000 рублей – </w:t>
      </w:r>
      <w:r>
        <w:t>уровень Изумительная;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8"/>
        </w:numPr>
        <w:ind w:right="23" w:hanging="134"/>
      </w:pPr>
      <w:r>
        <w:t>от 5</w:t>
      </w:r>
      <w:r>
        <w:t>00 001 рублей и выше – уровень Легендарная.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Часть стоимости покупки, оплаченная Бонусами, не учитывается в сумме покупок, используемой для определения уровня Бонусной карты.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Преференции к Участнику Программы лояльности применяю</w:t>
      </w:r>
      <w:r>
        <w:t>тся автоматически в соответствии с условиями нового уровня Бонусной карты.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1"/>
        <w:ind w:left="355" w:right="23"/>
      </w:pPr>
      <w:r>
        <w:t xml:space="preserve">Накопление суммы покупок для перехода на следующий уровень Бонусной карты и получение более высокого процента начисления бонусов возможно только после полной регистрации Участника </w:t>
      </w:r>
      <w:r>
        <w:t>на Сайте (см. п 3.1)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t>5. Зачисление бонусов на карту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numPr>
          <w:ilvl w:val="0"/>
          <w:numId w:val="9"/>
        </w:numPr>
        <w:ind w:right="59"/>
      </w:pPr>
      <w:r>
        <w:t>Баллы начисляются на бонусный счет Участника Программы за покупку товаров в торговой сети Организатора Программы при идентификации в Программе.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9"/>
        </w:numPr>
        <w:spacing w:after="246"/>
        <w:ind w:right="59"/>
      </w:pPr>
      <w:r>
        <w:t>Карта дает право ее держателю накапливать бонусы, из расчета от 2</w:t>
      </w:r>
      <w:r>
        <w:t xml:space="preserve"> (двух</w:t>
      </w:r>
      <w:r>
        <w:t>) до 5 (пяти) баллов за каждые 100 (сто) рублей от стоимости выкупленного товара, без учета стоимости доставки, после применения всех действующих скидок. Количество баллов, начисляемых за покупку, определяется уровнем Участника Программы лоял</w:t>
      </w:r>
      <w:r>
        <w:t>ьности.</w:t>
      </w:r>
      <w:r>
        <w:br/>
      </w:r>
      <w:bookmarkStart w:id="0" w:name="_GoBack"/>
      <w:bookmarkEnd w:id="0"/>
      <w:r>
        <w:t>3. Один бонусный балл дает право участнику Программы на получение скидки на последующие покупки в размере 1 (одного) рубля.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0"/>
        </w:numPr>
        <w:spacing w:after="242"/>
        <w:ind w:right="23" w:hanging="249"/>
      </w:pPr>
      <w:r>
        <w:t>Баллы не подлежат обмену на денежные средства.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0"/>
        </w:numPr>
        <w:spacing w:after="258"/>
        <w:ind w:right="23" w:hanging="249"/>
      </w:pPr>
      <w:r>
        <w:t xml:space="preserve">Баллы начисляются только на ту часть покупки Участника Программы, которая </w:t>
      </w:r>
      <w:r>
        <w:t>оплачена наличными денежными средствами, банковской картой и/или иными безналичными платежными средствами. На предоставленную в эквиваленте баллов скидку баллы не начисляются.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0"/>
        </w:numPr>
        <w:spacing w:after="0" w:line="472" w:lineRule="auto"/>
        <w:ind w:right="23" w:hanging="249"/>
      </w:pPr>
      <w:r>
        <w:t>Информацию о состоянии бонусного счета, количестве накопленных/списанных баллов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Участник Программы может узнать: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1"/>
        </w:numPr>
        <w:spacing w:after="259"/>
        <w:ind w:right="23" w:hanging="139"/>
      </w:pPr>
      <w:r>
        <w:t>по номеру +7 (903) 138</w:t>
      </w:r>
      <w:r>
        <w:rPr>
          <w:rFonts w:ascii="Times New Roman" w:eastAsia="Times New Roman" w:hAnsi="Times New Roman" w:cs="Times New Roman"/>
        </w:rPr>
        <w:t>-</w:t>
      </w:r>
      <w:r>
        <w:t>22</w:t>
      </w:r>
      <w:r>
        <w:rPr>
          <w:rFonts w:ascii="Times New Roman" w:eastAsia="Times New Roman" w:hAnsi="Times New Roman" w:cs="Times New Roman"/>
        </w:rPr>
        <w:t>-</w:t>
      </w:r>
      <w:proofErr w:type="gramStart"/>
      <w:r>
        <w:t>21  Telegram</w:t>
      </w:r>
      <w:proofErr w:type="gramEnd"/>
      <w:r>
        <w:t xml:space="preserve"> или </w:t>
      </w:r>
      <w:proofErr w:type="spellStart"/>
      <w: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1"/>
        </w:numPr>
        <w:spacing w:after="254"/>
        <w:ind w:right="23" w:hanging="139"/>
      </w:pPr>
      <w:r>
        <w:lastRenderedPageBreak/>
        <w:t>у продавца-консультанта магазина торговых точек.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1"/>
        </w:numPr>
        <w:spacing w:after="237"/>
        <w:ind w:right="23" w:hanging="139"/>
      </w:pPr>
      <w:r>
        <w:t>на сайте в личном кабинете.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2"/>
        </w:numPr>
        <w:spacing w:after="237"/>
        <w:ind w:right="23" w:hanging="249"/>
      </w:pPr>
      <w:r>
        <w:t>В рамках проведения Промо-акций Участнику Программы могут начисляться и списываться баллы</w:t>
      </w:r>
      <w:r>
        <w:t xml:space="preserve"> в ином порядке, чем предусмотрено настоящей Программой. Количество дополнительных баллов, условия их начисления и использования, порядок участия определяется условиями конкретной Промо-акции и может отличаться от условий, указанных в настоящей Программе. </w:t>
      </w:r>
      <w:r>
        <w:t>Баллы, начисляемые в рамках Промо-акции, имеют одинаковую ценность с баллами, начисленными в соответствии с базовым начислением, если иное прямо не предусмотрено соответствующей Промо-акцией.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2"/>
        </w:numPr>
        <w:spacing w:after="256" w:line="251" w:lineRule="auto"/>
        <w:ind w:right="23" w:hanging="249"/>
      </w:pPr>
      <w:r>
        <w:t>В Промо-акции, проводимой в рамках Программы, могут участвовать</w:t>
      </w:r>
      <w:r>
        <w:t xml:space="preserve"> как все Участники, так и отдельные категории в зависимости от статуса участников, определенные условиями Промо-акции.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2"/>
        </w:numPr>
        <w:spacing w:after="254"/>
        <w:ind w:right="23" w:hanging="249"/>
      </w:pPr>
      <w:r>
        <w:t>Организатор Программы самостоятельно определяет: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3"/>
        </w:numPr>
        <w:spacing w:after="255"/>
        <w:ind w:right="23" w:hanging="139"/>
      </w:pPr>
      <w:r>
        <w:t>место проведения Промо-акции;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3"/>
        </w:numPr>
        <w:spacing w:after="236"/>
        <w:ind w:right="23" w:hanging="139"/>
      </w:pPr>
      <w:r>
        <w:t>сроки и условия проведения Промо-акции;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49"/>
        <w:ind w:left="355" w:right="23"/>
      </w:pPr>
      <w:r>
        <w:t>10. Промо-</w:t>
      </w:r>
      <w:r>
        <w:t xml:space="preserve">акции проводятся в рамках существующей Программы и являются неотъемлемой частью настоящей Программы. Условия проведения конкретной </w:t>
      </w:r>
      <w:proofErr w:type="spellStart"/>
      <w:r>
        <w:t>Промоакции</w:t>
      </w:r>
      <w:proofErr w:type="spellEnd"/>
      <w:r>
        <w:t xml:space="preserve"> размещаются на сайте </w:t>
      </w:r>
      <w:hyperlink r:id="rId21">
        <w:r>
          <w:rPr>
            <w:color w:val="1155CC"/>
            <w:u w:val="single" w:color="1155CC"/>
          </w:rPr>
          <w:t>www.divno.me</w:t>
        </w:r>
      </w:hyperlink>
      <w:hyperlink r:id="rId2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1922F9" w:rsidRDefault="00AD3636">
      <w:pPr>
        <w:pStyle w:val="1"/>
        <w:ind w:left="355"/>
      </w:pPr>
      <w:r>
        <w:t>6. Порядок предоставления бонусных скидок (списание баллов)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spacing w:after="240"/>
        <w:ind w:right="23"/>
      </w:pPr>
      <w:r>
        <w:t>Право на бонусную скидку имеют только Участники Программы при условии идентификации по номеру личного мобильного телефона в момент совершения покупки.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spacing w:after="258"/>
        <w:ind w:right="23"/>
      </w:pPr>
      <w:r>
        <w:t>Бонусные баллы списываются из расчета 1 балл за 1 рубль. Участник вправе оплатить бонусными баллами не более 50% (пятидесяти процентов) стоимости товара. Оставшиеся 50% (пятьдесят процентов) стоимости покупки Участник оплачивает доступными для точки продаж</w:t>
      </w:r>
      <w:r>
        <w:t xml:space="preserve"> средствами оплаты.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0"/>
        <w:ind w:left="355" w:right="23"/>
      </w:pPr>
      <w:r>
        <w:t>Бонусами не могут быть оплачены следующие товары/услуги: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4"/>
        <w:ind w:left="355" w:right="23"/>
      </w:pPr>
      <w:r>
        <w:t>Подарочные сертификаты;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4"/>
        <w:ind w:left="355" w:right="23"/>
      </w:pPr>
      <w:r>
        <w:t>Товары со скидками;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36"/>
        <w:ind w:left="355" w:right="23"/>
      </w:pPr>
      <w:r>
        <w:t xml:space="preserve">Услуги по доставке товаров.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ind w:right="23"/>
      </w:pPr>
      <w:r>
        <w:t>За покупку, совершенную в интернет-магазине Организатора, а также во всех розничных магазинах Организ</w:t>
      </w:r>
      <w:r>
        <w:t>атора, начисляются Бонусные баллы, из расчета от 3 (трех) до 5 (пяти) баллов за каждые 100 (сто) рублей от стоимости выкупленного товара, без учета стоимости доставки, после применения всех действующих скидок. Количество баллов, начисляемых за покупку, опр</w:t>
      </w:r>
      <w:r>
        <w:t>еделяется уровнем Участника Программы лояльности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ind w:right="23"/>
      </w:pPr>
      <w:r>
        <w:t>При использовании не всех бонусов на бонусном счете Участника, оставшиеся бонусы остаются действительными согласно сроку их действия.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ind w:right="23"/>
      </w:pPr>
      <w:r>
        <w:lastRenderedPageBreak/>
        <w:t>Бонусные баллы, накопленные пользователем и не потраченные им в созданн</w:t>
      </w:r>
      <w:r>
        <w:t xml:space="preserve">ом онлайн-заказе или покупке в розничных магазинах, остаются на его бонусном счете.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spacing w:after="206" w:line="251" w:lineRule="auto"/>
        <w:ind w:right="23"/>
      </w:pPr>
      <w:r>
        <w:t xml:space="preserve">Для стимулирования покупок участника программы, определенная сумма бонусов может быть зачислена на Бонусный счет при отсутствии покупок по бонусной карте за определенный </w:t>
      </w:r>
      <w:r>
        <w:t>период.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ind w:right="23"/>
      </w:pPr>
      <w:r>
        <w:t xml:space="preserve">Участник вправе отказаться от заказанного товара в любое время до его получения, а после получения товара — в течение </w:t>
      </w:r>
      <w:proofErr w:type="gramStart"/>
      <w:r>
        <w:t>14  (</w:t>
      </w:r>
      <w:proofErr w:type="gramEnd"/>
      <w:r>
        <w:t>четырнадцати) календарных дней* после получения товара из интернет-магазина Организатора, либо в течение 14 (четырнадцати) к</w:t>
      </w:r>
      <w:r>
        <w:t xml:space="preserve">алендарных дней после совершения покупки в розничных магазинах Организатора, оплата которого была произведена, бонусными баллами и наличными или картой. </w:t>
      </w:r>
    </w:p>
    <w:p w:rsidR="001922F9" w:rsidRDefault="00AD3636">
      <w:pPr>
        <w:spacing w:after="206" w:line="251" w:lineRule="auto"/>
        <w:ind w:left="355" w:right="832"/>
        <w:jc w:val="both"/>
      </w:pPr>
      <w:r>
        <w:t>Возврату подлежит сумма, оплаченная наличными или картой в соответствии с условиями возврата денежных средств**. Использованные бонусные баллы также восстанавливаются на счете участника.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ind w:right="23"/>
      </w:pPr>
      <w:r>
        <w:t>Организатор Программы вправе в одностороннем порядке без согласия Уч</w:t>
      </w:r>
      <w:r>
        <w:t>астника Программы списывать с его бонусного счета баллы в случае, если баллы были ошибочно зачислены на бонусный счет Участника. В таком случае, Организатор Программы списывает с бонусного счета сумму баллов, равную ошибочно зачисленной сумме баллов.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ind w:right="23"/>
      </w:pPr>
      <w:r>
        <w:t>В сл</w:t>
      </w:r>
      <w:r>
        <w:t>учае совершения Участником Программы недобросовестных действий в отношении Организатора Программы или его клиентов, Организатор Программы вправе по своему выбору в одностороннем порядке без согласия Участника Программы списать все имеющиеся на его бонусном</w:t>
      </w:r>
      <w:r>
        <w:t xml:space="preserve"> счете баллы или аннулировать действие Карты Участника.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4"/>
        </w:numPr>
        <w:spacing w:after="249"/>
        <w:ind w:right="23"/>
      </w:pPr>
      <w:r>
        <w:t xml:space="preserve">Покупки, совершенные с применением </w:t>
      </w:r>
      <w:proofErr w:type="gramStart"/>
      <w:r>
        <w:t>бонусных баллов</w:t>
      </w:r>
      <w:proofErr w:type="gramEnd"/>
      <w:r>
        <w:t xml:space="preserve"> учитываются в общей сумме покупок Участника Программы и влияет на его уровень.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02" w:line="259" w:lineRule="auto"/>
        <w:ind w:left="355"/>
      </w:pPr>
      <w:r>
        <w:rPr>
          <w:b/>
        </w:rPr>
        <w:t>7. Как начисляются бонусные баллы</w:t>
      </w:r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60" w:line="251" w:lineRule="auto"/>
        <w:ind w:left="355" w:right="267"/>
        <w:jc w:val="both"/>
      </w:pPr>
      <w:r>
        <w:t>При оплате на кассе в любом розн</w:t>
      </w:r>
      <w:r>
        <w:t>ичном магазине Организатора по номеру мобильного телефона, который был указан при регистрации. Начисление бонусных баллов после совершения покупки, по чеку, не производится;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127" w:line="366" w:lineRule="auto"/>
        <w:ind w:left="355" w:right="572"/>
        <w:jc w:val="both"/>
      </w:pPr>
      <w:r>
        <w:t>В интернет-магазине Организатора при оформлении онлайн-заказа автоматически;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Начи</w:t>
      </w:r>
      <w:r>
        <w:t>сление бонусных баллов происходит по истечении 14 календарных дней с даты передачи товара участнику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Срок действия бонусных баллов — 365 дней с момента начисления.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6"/>
        <w:ind w:left="355" w:right="23"/>
      </w:pPr>
      <w:r>
        <w:t>Бонусные баллы не начисляются за покупку подарочных сертификатов, товаров со ски</w:t>
      </w:r>
      <w:r>
        <w:t>дкой и оплату услуг доставки. В случае если в одном заказе есть позиции со скидкой и без, для расчета баллов учитываются только товары по полной стоимости.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Бонусы на двух и более картах не суммируются.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Организатор по своему усмотрению может вводить огран</w:t>
      </w:r>
      <w:r>
        <w:t>ичения на начисление бонусных баллов для определенных категорий товаров.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Организатор имеет право в любой момент в одностороннем порядке изменять условия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lastRenderedPageBreak/>
        <w:t xml:space="preserve">Организатор по своему усмотрению может установить иные основания (случаи) начисления и не </w:t>
      </w:r>
      <w:r>
        <w:t>начисления бонусных баллов, в том числе в отношении отдельных товаров, для отдельных категорий участников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49"/>
        <w:ind w:left="355" w:right="23"/>
      </w:pPr>
      <w:r>
        <w:t>Участие в программе не является заключением договора и не влечет никаких обязательств для сторон.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t>Начисление баллов на День Рождения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spacing w:after="206" w:line="251" w:lineRule="auto"/>
        <w:ind w:left="355" w:right="14"/>
        <w:jc w:val="both"/>
      </w:pPr>
      <w:r>
        <w:t>Повышенное начисление баллов: 20 бонусных баллов за каждые 100 рублей, которые вы потратили на товары, не участвующие в распродаже. Период действия: 1 неделя до и 1 неделя после вашего Дня Рождения.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1"/>
        <w:ind w:left="355" w:right="23"/>
      </w:pPr>
      <w:r>
        <w:t>Бонусы ко дню рождения Участника могут быть начислены только один раз в календарный год и действуют в течение 15 дней (7 дней до дня рождения и 7 дней после дня рождения). Если в текущем календарном году бонусы уже были начислены, в случае изменения даты р</w:t>
      </w:r>
      <w:r>
        <w:t>ождения, новое начисление будет произведено только в следующем году.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t>8. Срок действия бонусов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spacing w:after="166" w:line="251" w:lineRule="auto"/>
        <w:ind w:left="355" w:right="496"/>
        <w:jc w:val="both"/>
      </w:pPr>
      <w:r>
        <w:t>1.Срок действия бонусов составляет один календарный год со дня покупки товара, за которую они были начислены. По истечение одного календарного года бонусы аннул</w:t>
      </w:r>
      <w:r>
        <w:t>ируются.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6" w:line="251" w:lineRule="auto"/>
        <w:ind w:left="355" w:right="194"/>
        <w:jc w:val="both"/>
      </w:pPr>
      <w:r>
        <w:t>2.Экстра-бонусы являются срочными и аннулируются согласно срокам, указанным в условиях проведения маркетинговых акций и других мероприятий, в рамках которых они были начислены.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02" w:line="259" w:lineRule="auto"/>
        <w:ind w:left="355"/>
      </w:pPr>
      <w:r>
        <w:rPr>
          <w:b/>
        </w:rPr>
        <w:t>9. Как использовать бонусные баллы при покупке товаров</w:t>
      </w:r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Списание бо</w:t>
      </w:r>
      <w:r>
        <w:t>нусных баллов с бонусного счета участника программы производится в момент оплаты товаров: в розничных магазинах на кассе, в интернет-магазине — любым доступным для региона способом оплаты (наличными или картой при получении курьеру, онлайн на сайте и/или и</w:t>
      </w:r>
      <w:r>
        <w:t>ными безналичными способами оплаты).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36"/>
        <w:ind w:left="355" w:right="23"/>
      </w:pPr>
      <w:r>
        <w:t>Во всех розничных магазинах Организатора при оплате товаров на кассе по номеру телефона, который был указан при регистрации. На указанный номер телефона участник программы получит проверочный код, который необходимо со</w:t>
      </w:r>
      <w:r>
        <w:t xml:space="preserve">общить кассиру для завершения операции по списанию бонусных баллов;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2"/>
        <w:ind w:left="355" w:right="23"/>
      </w:pPr>
      <w:r>
        <w:t>При оформлении онлайн-заказа на сайте интернет-магазина Организатора нужно использовать бонусные баллы для оплаты, чтобы к заказу применилась скидка, равная количеству бонусных баллов.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Бонусы не подлежат обмену на денежные средства.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В случае оплаты товара с помощью банковского перевода использование бонусных баллов не предусмотрено.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Если сумма бонусных баллов на бонусном счете списана не полностью, то неиспользованное количество балло</w:t>
      </w:r>
      <w:r>
        <w:t>в остается доступным для списания.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2"/>
        <w:ind w:left="355" w:right="23"/>
      </w:pPr>
      <w:r>
        <w:t xml:space="preserve">В случае использования бонусных баллов при приобретении двух и более товаров, скидка предоставляется в отношении каждого выкупленного товара пропорционально их </w:t>
      </w:r>
      <w:r>
        <w:lastRenderedPageBreak/>
        <w:t>стоимости, но не более суммы активных бонусных баллов на бон</w:t>
      </w:r>
      <w:r>
        <w:t>усном счете участника на дату покупки.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02" w:line="259" w:lineRule="auto"/>
        <w:ind w:left="355"/>
      </w:pPr>
      <w:r>
        <w:rPr>
          <w:b/>
        </w:rPr>
        <w:t>Ограничения: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Участник, включая, но не ограничиваясь, не вправе выполнять любое из следующих действий: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 xml:space="preserve">Дарить, продавать, либо иным образом отчуждать бонусные баллы, либо права на их получение другим участникам или </w:t>
      </w:r>
      <w:r>
        <w:t>иным третьим лицам;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Передавать бонусные баллы, либо права на их получение в залог, либо иным образом накладывать обременения на них или на права на их получение.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3"/>
        <w:ind w:left="355" w:right="23"/>
      </w:pPr>
      <w:r>
        <w:t xml:space="preserve">Организатор имеет право в одностороннем порядке заблокировать бонусный счет, если у </w:t>
      </w:r>
    </w:p>
    <w:p w:rsidR="001922F9" w:rsidRDefault="00AD3636">
      <w:pPr>
        <w:ind w:left="355" w:right="23"/>
      </w:pPr>
      <w:r>
        <w:t>Организатора есть обоснованные основания полагать, что бонусный счет недобросовестно используется, используется не участником программы без согласия участника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По техническим причинам (отказ или сбой в работе каналов связи, перебои в электропита</w:t>
      </w:r>
      <w:r>
        <w:t>нии, а также в иных случаях технического или технологического сбоя работы оборудования и программного обеспечения) Организатор имеет право временно приостановить выполнение операций по программе, а также действие настоящей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Документом, подтвержд</w:t>
      </w:r>
      <w:r>
        <w:t>ающим обязанность Организатора начислить бонусные баллы на бонусный счет участника, является: в розничном магазине — фискальный чек на бумажном носителе, в интернет-магазине — товарная накладная или электронный фискальный чек. Все претензии по факту начисл</w:t>
      </w:r>
      <w:r>
        <w:t>ения бонусных баллов рассматриваются Организатором только при предъявлении документа, указанного выше.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54"/>
        <w:ind w:left="355" w:right="23"/>
      </w:pPr>
      <w:r>
        <w:t>Организатор вправе прекратить участие в программе любого участника и заблокировать бонусный счет без уведомления в случаях, если участник: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не соблюдает</w:t>
      </w:r>
      <w:r>
        <w:t xml:space="preserve"> настоящие правила, а также условия иных акций Организатора;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126" w:line="318" w:lineRule="auto"/>
        <w:ind w:left="355" w:right="23"/>
      </w:pPr>
      <w:r>
        <w:t xml:space="preserve">совершил или намеревается совершить действия, имеющие значимые признаки мошенничества, обмана или прочие манипуляции, которые повлекли или могут повлечь за собой материальный ущерб, моральные и </w:t>
      </w:r>
      <w:r>
        <w:t>прочие негативные последствия;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злоупотребляет какими-либо правами, предоставляемыми участнику в рамках программы;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06" w:line="309" w:lineRule="auto"/>
        <w:ind w:left="355" w:right="14"/>
        <w:jc w:val="both"/>
      </w:pPr>
      <w:r>
        <w:t>в случае если участник не зарегистрировался в программе, либо указал неверные данные при регистрации, заполнил некорректно анкету, и это не п</w:t>
      </w:r>
      <w:r>
        <w:t>озволяет его идентифицировать надлежащим образом;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предоставляет информацию, вводящую в заблуждение, либо не соответствующую действительности;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120" w:line="366" w:lineRule="auto"/>
        <w:ind w:left="355" w:right="719"/>
      </w:pPr>
      <w:r>
        <w:t>в соответствии с требованиями действующего законодательства;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в случае если факты свидетельствуют о том, что покуп</w:t>
      </w:r>
      <w:r>
        <w:t>ки участника совершаются в предпринимательских целях, то есть с целью последующей реализации товаров.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lastRenderedPageBreak/>
        <w:t>10.  Восстановление и блокировка Карты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numPr>
          <w:ilvl w:val="0"/>
          <w:numId w:val="15"/>
        </w:numPr>
        <w:ind w:right="23"/>
      </w:pPr>
      <w:r>
        <w:t xml:space="preserve">Для отказа от участия в Программе, а также чтобы заблокировать Карту необходимо </w:t>
      </w:r>
      <w:proofErr w:type="gramStart"/>
      <w:r>
        <w:t>обратиться  в</w:t>
      </w:r>
      <w:proofErr w:type="gramEnd"/>
      <w:r>
        <w:t xml:space="preserve"> Службу поддержки по</w:t>
      </w:r>
      <w:r>
        <w:t xml:space="preserve"> номеру +7 (903) 138</w:t>
      </w:r>
      <w:r>
        <w:rPr>
          <w:rFonts w:ascii="Times New Roman" w:eastAsia="Times New Roman" w:hAnsi="Times New Roman" w:cs="Times New Roman"/>
        </w:rPr>
        <w:t>-</w:t>
      </w:r>
      <w:r>
        <w:t>22</w:t>
      </w:r>
      <w:r>
        <w:rPr>
          <w:rFonts w:ascii="Times New Roman" w:eastAsia="Times New Roman" w:hAnsi="Times New Roman" w:cs="Times New Roman"/>
        </w:rPr>
        <w:t>-</w:t>
      </w:r>
      <w:r>
        <w:t xml:space="preserve">21  Telegram или </w:t>
      </w:r>
      <w:proofErr w:type="spellStart"/>
      <w:r>
        <w:t>WhatsApp</w:t>
      </w:r>
      <w:proofErr w:type="spellEnd"/>
      <w:r>
        <w:t>. Будьте готовы назвать свои личные данные, указанные при регистрации в Программе.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5"/>
        </w:numPr>
        <w:ind w:right="23"/>
      </w:pPr>
      <w:r>
        <w:t>Организатор гарантирует использование персональных данных Участников строго для целей участия в Программе, если Участник не дал свое согласие на использование его персональных данных в других целях.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5"/>
        </w:numPr>
        <w:ind w:right="23"/>
      </w:pPr>
      <w:r>
        <w:t>Организатор имеет право в одностороннем порядке заблокир</w:t>
      </w:r>
      <w:r>
        <w:t>овать Карту и бонусный счет Участника Программы по своему усмотрению без объяснения причин.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5"/>
        </w:numPr>
        <w:ind w:right="23"/>
      </w:pPr>
      <w:r>
        <w:t>Организатор не несет ответственности за ущерб, нанесенный в результате несанкционированного использования Карты Участника Программы и доступа к его бонусному счету</w:t>
      </w:r>
      <w:r>
        <w:t xml:space="preserve"> и персональным данным, в том числе с использованием кодов, отправляемых на мобильный телефон Участника, если такие действия были совершены по вине и/или небрежности Участника, в случаях совершения административных правонарушений (уголовных преступлений) т</w:t>
      </w:r>
      <w:r>
        <w:t>ретьими лицами, в случае действия обстоятельств непреодолимой силы (Форс-мажор).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5"/>
        </w:numPr>
        <w:ind w:right="23"/>
      </w:pPr>
      <w:r>
        <w:t xml:space="preserve">По техническим причинам (отказ или сбой в работе каналов связи, перебои в электропитании, а также в иных случаях технического и/или технологического сбоя работы оборудования </w:t>
      </w:r>
      <w:r>
        <w:t>и программного обеспечения) Организатор имеет право временно приостановить выполнение операций по Карте, с соответствующим информированием в магазинах Организатора и/или на сайте.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5"/>
        </w:numPr>
        <w:ind w:right="23"/>
      </w:pPr>
      <w:r>
        <w:t>На одно физическое лицо может быть оформлена только одна Карта Участника. П</w:t>
      </w:r>
      <w:r>
        <w:t>ри оформлении нескольких Карт Участника на одно и то же лицо (кроме замены Карты Участника в случае утери/порчи), ранее действовавшие Карты Участника блокируются, и начисление бонусов по ним не осуществляется. Организатор вправе отказать физическому лицу в</w:t>
      </w:r>
      <w:r>
        <w:t xml:space="preserve"> получении Карты при обнаружении ранее оформленной на данное физическое лицо Карты.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5"/>
        </w:numPr>
        <w:ind w:right="23"/>
      </w:pPr>
      <w:r>
        <w:t>Бонусы могут быть списаны по инициативе Организатора без предварительного уведомления участника Программы в случае, если они были начислены на счет Участника ошибочно, в р</w:t>
      </w:r>
      <w:r>
        <w:t>езультате противоправных действий Участника или третьих лиц, или по иным основаниям, помимо предусмотренных Правилами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8. Организатор вправе прекратить участие в Программе любого Участника и заблокировать Карту без уведомления в случаях, если Уча</w:t>
      </w:r>
      <w:r>
        <w:t xml:space="preserve">стник: - Не соблюдает настоящие Правила, а также условия иных акций, проводимых Организатором; - Совершил или намеревается совершить действия, оцениваемые Организатором как мошеннические, обман или прочие манипуляции, которые повлекли или могут повлечь за </w:t>
      </w:r>
      <w:r>
        <w:t>собой материальные, моральные и прочие негативные последствия различного типа и степени как для Организатора, его партнеров, так и самого Участника или иных Участников, а также любого третьего лица; - Злоупотребляет какими-либо правами, предоставляемыми Уч</w:t>
      </w:r>
      <w:r>
        <w:t>астнику в рамках Программы; - Предоставляет информацию (сведения), вводящую в заблуждение Организатора, либо не соответствующую действительности; - Не осуществляет сделок с использованием Карты в течение 1 года.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6"/>
        </w:numPr>
        <w:spacing w:after="206" w:line="251" w:lineRule="auto"/>
        <w:ind w:right="23"/>
      </w:pPr>
      <w:r>
        <w:t>Если Карта используется с нарушением настоящих Правил, норм законодательства Российской Федерации, с целью совершения мошеннических действий, она может быть заблокирована Организатором.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6"/>
        </w:numPr>
        <w:ind w:right="23"/>
      </w:pPr>
      <w:r>
        <w:lastRenderedPageBreak/>
        <w:t>Представитель юридического лица не может использовать Карту для совер</w:t>
      </w:r>
      <w:r>
        <w:t>шения покупок от имени юридического лица, даже если он является держателем/владельцем Карты.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6"/>
        </w:numPr>
        <w:spacing w:after="241"/>
        <w:ind w:right="23"/>
      </w:pPr>
      <w:r>
        <w:t>Разблокировать Карту можно самостоятельно в Личном Кабинете или в Службу поддержки по номеру +7 (903) 138</w:t>
      </w:r>
      <w:r>
        <w:rPr>
          <w:rFonts w:ascii="Times New Roman" w:eastAsia="Times New Roman" w:hAnsi="Times New Roman" w:cs="Times New Roman"/>
        </w:rPr>
        <w:t>-</w:t>
      </w:r>
      <w:r>
        <w:t>22</w:t>
      </w:r>
      <w:r>
        <w:rPr>
          <w:rFonts w:ascii="Times New Roman" w:eastAsia="Times New Roman" w:hAnsi="Times New Roman" w:cs="Times New Roman"/>
        </w:rPr>
        <w:t>-</w:t>
      </w:r>
      <w:proofErr w:type="gramStart"/>
      <w:r>
        <w:t>21  Telegram</w:t>
      </w:r>
      <w:proofErr w:type="gramEnd"/>
      <w:r>
        <w:t xml:space="preserve"> или </w:t>
      </w:r>
      <w:proofErr w:type="spellStart"/>
      <w:r>
        <w:t>WhatsApp</w:t>
      </w:r>
      <w:proofErr w:type="spellEnd"/>
      <w:r>
        <w:t>, назвав свои персональные д</w:t>
      </w:r>
      <w:r>
        <w:t>анные, указанные при регистрации в Программе.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t>11.</w:t>
      </w:r>
      <w:r>
        <w:rPr>
          <w:b w:val="0"/>
        </w:rPr>
        <w:t xml:space="preserve"> </w:t>
      </w:r>
      <w:r>
        <w:t>Персональные данные участника программы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numPr>
          <w:ilvl w:val="0"/>
          <w:numId w:val="17"/>
        </w:numPr>
        <w:spacing w:after="206" w:line="251" w:lineRule="auto"/>
        <w:ind w:right="107"/>
        <w:jc w:val="both"/>
      </w:pPr>
      <w:r>
        <w:t>Для целей настоящей программы под персональными данными понимается любая информация, относящаяся к прямо или косвенно определенному, или определяемому физическому л</w:t>
      </w:r>
      <w:r>
        <w:t>ицу (субъекту персональных данных) — участнику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7"/>
        </w:numPr>
        <w:ind w:right="107"/>
        <w:jc w:val="both"/>
      </w:pPr>
      <w:r>
        <w:t>При регистрации в программе участник предоставляет следующие данные о себе: сведения об имени (фамилия, имя, отчество), сведения о способах связи (номер телефона, адрес электронной почты).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7"/>
        </w:numPr>
        <w:spacing w:after="240" w:line="251" w:lineRule="auto"/>
        <w:ind w:right="107"/>
        <w:jc w:val="both"/>
      </w:pPr>
      <w:r>
        <w:t>Регистр</w:t>
      </w:r>
      <w:r>
        <w:t>ируясь в Программе, Участник дает Организатору согласие на обработку своих персональных данных любым способом, совершаемым с использованием средств автоматизации или без использования таких средств, включая сбор, запись, систематизацию, накопление, хранени</w:t>
      </w:r>
      <w:r>
        <w:t>е, уточнение (обновление, изменение), извлечение, использование, передачу (распространение, предоставление, доступ, включая трансграничную передачу), обезличивание, блокирование, удаление, уничтожение персональных данных на неограниченный срок в целях, пре</w:t>
      </w:r>
      <w:r>
        <w:t>дусмотренных настоящей Программой и Правилами обработки персональных данных, размещенных на сайте.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7"/>
        </w:numPr>
        <w:ind w:right="107"/>
        <w:jc w:val="both"/>
      </w:pPr>
      <w:r>
        <w:t>В случае указания ложных (недостоверных) сведений о себе, а также при несвоевременном изменении некорректных сведений, участник самостоятельно несет риск лю</w:t>
      </w:r>
      <w:r>
        <w:t>бых негативных последствий, связанных с предоставлением неверных сведений.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7"/>
        </w:numPr>
        <w:spacing w:after="259" w:line="251" w:lineRule="auto"/>
        <w:ind w:right="107"/>
        <w:jc w:val="both"/>
      </w:pPr>
      <w:r>
        <w:t xml:space="preserve">Организатор осуществляет сбор и обработку персональных данных Участника в целях проведения исследований от имени Организатора, в </w:t>
      </w:r>
      <w:proofErr w:type="spellStart"/>
      <w:r>
        <w:t>т.ч</w:t>
      </w:r>
      <w:proofErr w:type="spellEnd"/>
      <w:r>
        <w:t>. проведения статистических, маркетинговых и ины</w:t>
      </w:r>
      <w:r>
        <w:t>х на основе обезличенных данных, а также направления: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8"/>
        </w:numPr>
        <w:spacing w:after="236"/>
        <w:ind w:right="23" w:hanging="134"/>
      </w:pPr>
      <w:r>
        <w:t>рассылок рекламно-информационного характера;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8"/>
        </w:numPr>
        <w:spacing w:after="34"/>
        <w:ind w:right="23" w:hanging="134"/>
      </w:pPr>
      <w:r>
        <w:t xml:space="preserve">информации о новостях магазинов и об открытии новых магазинов в городе проживания </w:t>
      </w:r>
    </w:p>
    <w:p w:rsidR="001922F9" w:rsidRDefault="00AD3636">
      <w:pPr>
        <w:spacing w:after="253"/>
        <w:ind w:left="355" w:right="23"/>
      </w:pPr>
      <w:r>
        <w:t>Участника;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8"/>
        </w:numPr>
        <w:spacing w:after="255"/>
        <w:ind w:right="23" w:hanging="134"/>
      </w:pPr>
      <w:r>
        <w:t>информации о новых товарах;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8"/>
        </w:numPr>
        <w:spacing w:after="236"/>
        <w:ind w:right="23" w:hanging="134"/>
      </w:pPr>
      <w:r>
        <w:t>информации о мероприятиях или услугах, проводимых конкурсах, рекламных акциях;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8"/>
        </w:numPr>
        <w:spacing w:after="254"/>
        <w:ind w:right="23" w:hanging="134"/>
      </w:pPr>
      <w:r>
        <w:t>информации об акциях, скидках и специальных предложениях, в том числе индивидуальных;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8"/>
        </w:numPr>
        <w:spacing w:after="252"/>
        <w:ind w:right="23" w:hanging="134"/>
      </w:pPr>
      <w:r>
        <w:t>информации о получении персональной скидки в честь дня рождения.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8"/>
        </w:numPr>
        <w:ind w:right="23" w:hanging="134"/>
      </w:pPr>
      <w:r>
        <w:t>и иных мероприятий.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>6.</w:t>
      </w:r>
      <w:r>
        <w:t xml:space="preserve"> Организатор вправе привлекать третьих лиц для выполнения действий или оказания услуг от ее имени, включая, но не ограничиваясь, администрирование Сайта, рассылки рекламно-информационного характера, что может потребовать передачи предоставленных Участником</w:t>
      </w:r>
      <w:r>
        <w:t xml:space="preserve"> Персональных данных.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237"/>
        <w:ind w:left="355" w:right="23"/>
      </w:pPr>
      <w:r>
        <w:lastRenderedPageBreak/>
        <w:t>7.Регистрируясь в Программе, Участник дает согласие на направление ему рассылок рекламно-</w:t>
      </w:r>
      <w:r>
        <w:t>информационного характера, опросов через любые указанные Участником каналы коммуникации с применением различных информационных технологий, в том числе по SMS, электронной почте, через личный кабинет на Сайте, с помощью системы обмена сообщениями через инте</w:t>
      </w:r>
      <w:r>
        <w:t>рнет и т. 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9"/>
        </w:numPr>
        <w:spacing w:after="239"/>
        <w:ind w:right="23"/>
      </w:pPr>
      <w:r>
        <w:t xml:space="preserve">Участник в любое время без ограничения может отказаться от получения </w:t>
      </w:r>
      <w:proofErr w:type="spellStart"/>
      <w:r>
        <w:t>SMSрассылок</w:t>
      </w:r>
      <w:proofErr w:type="spellEnd"/>
      <w:r>
        <w:t xml:space="preserve"> рекламно-информационного характера и опросов от Организатора, обратившись в Службу поддержки клиентов: е-</w:t>
      </w:r>
      <w:proofErr w:type="spellStart"/>
      <w:r>
        <w:t>mail</w:t>
      </w:r>
      <w:proofErr w:type="spellEnd"/>
      <w:r>
        <w:t xml:space="preserve">: info@divno.me или в Telegram, </w:t>
      </w:r>
      <w:proofErr w:type="spellStart"/>
      <w:r>
        <w:t>WhatsApp</w:t>
      </w:r>
      <w:proofErr w:type="spellEnd"/>
      <w:r>
        <w:t xml:space="preserve"> по номеру: </w:t>
      </w:r>
      <w:r>
        <w:t>+7 (903) 138</w:t>
      </w:r>
      <w:r>
        <w:rPr>
          <w:rFonts w:ascii="Times New Roman" w:eastAsia="Times New Roman" w:hAnsi="Times New Roman" w:cs="Times New Roman"/>
        </w:rPr>
        <w:t>-</w:t>
      </w:r>
      <w:r>
        <w:t>22</w:t>
      </w:r>
      <w:r>
        <w:rPr>
          <w:rFonts w:ascii="Times New Roman" w:eastAsia="Times New Roman" w:hAnsi="Times New Roman" w:cs="Times New Roman"/>
        </w:rPr>
        <w:t>-</w:t>
      </w:r>
      <w:r>
        <w:t>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9"/>
        </w:numPr>
        <w:ind w:right="23"/>
      </w:pPr>
      <w:r>
        <w:t xml:space="preserve">Участник может отказаться от получения на электронную почту рассылок </w:t>
      </w:r>
      <w:proofErr w:type="spellStart"/>
      <w:r>
        <w:t>рекламноинформационного</w:t>
      </w:r>
      <w:proofErr w:type="spellEnd"/>
      <w:r>
        <w:t xml:space="preserve"> характера и опросов от Организатора, обратившись Центр поддержки клиентов в Telegram, </w:t>
      </w:r>
      <w:proofErr w:type="spellStart"/>
      <w:r>
        <w:t>WhatsApp</w:t>
      </w:r>
      <w:proofErr w:type="spellEnd"/>
      <w:r>
        <w:t xml:space="preserve"> по номеру: +7 (903) 138</w:t>
      </w:r>
      <w:r>
        <w:rPr>
          <w:rFonts w:ascii="Times New Roman" w:eastAsia="Times New Roman" w:hAnsi="Times New Roman" w:cs="Times New Roman"/>
        </w:rPr>
        <w:t>-</w:t>
      </w:r>
      <w:r>
        <w:t>22</w:t>
      </w:r>
      <w:r>
        <w:rPr>
          <w:rFonts w:ascii="Times New Roman" w:eastAsia="Times New Roman" w:hAnsi="Times New Roman" w:cs="Times New Roman"/>
        </w:rPr>
        <w:t>-</w:t>
      </w:r>
      <w:r>
        <w:t>21, на кассу в Магази</w:t>
      </w:r>
      <w:r>
        <w:t>на или через специальную ссылку в любом электронном письме.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9"/>
        </w:numPr>
        <w:spacing w:after="206" w:line="251" w:lineRule="auto"/>
        <w:ind w:right="23"/>
      </w:pPr>
      <w:r>
        <w:t xml:space="preserve">С момента регистрации Участник самостоятельно контролирует изменение персональных данных (в </w:t>
      </w:r>
      <w:proofErr w:type="spellStart"/>
      <w:r>
        <w:t>т.ч</w:t>
      </w:r>
      <w:proofErr w:type="spellEnd"/>
      <w:r>
        <w:t xml:space="preserve">. электронную почту, номер телефона и т.д.) на сайте </w:t>
      </w:r>
      <w:hyperlink r:id="rId23">
        <w:r>
          <w:rPr>
            <w:color w:val="1155CC"/>
            <w:u w:val="single" w:color="1155CC"/>
          </w:rPr>
          <w:t>www.div</w:t>
        </w:r>
        <w:r>
          <w:rPr>
            <w:color w:val="1155CC"/>
            <w:u w:val="single" w:color="1155CC"/>
          </w:rPr>
          <w:t>no.me</w:t>
        </w:r>
      </w:hyperlink>
      <w:hyperlink r:id="rId24">
        <w:r>
          <w:t xml:space="preserve"> </w:t>
        </w:r>
      </w:hyperlink>
      <w:r>
        <w:t>в личном кабинете.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19"/>
        </w:numPr>
        <w:ind w:right="23"/>
      </w:pPr>
      <w:r>
        <w:t>Более подробная информация об условиях обработки персональных данных, принимаемых мерах безопасности и соответствия законодательству, а также о возможности реализации прав субъекта персональ</w:t>
      </w:r>
      <w:r>
        <w:t>ных данных отражена в Политике конфиденциальности, которая размещена на сайте</w:t>
      </w:r>
      <w:hyperlink r:id="rId25">
        <w:r>
          <w:rPr>
            <w:u w:val="single" w:color="1155CC"/>
          </w:rPr>
          <w:t xml:space="preserve"> </w:t>
        </w:r>
      </w:hyperlink>
      <w:hyperlink r:id="rId26">
        <w:r>
          <w:rPr>
            <w:color w:val="1155CC"/>
            <w:u w:val="single" w:color="1155CC"/>
          </w:rPr>
          <w:t>https://divno.me/page/oferta</w:t>
        </w:r>
      </w:hyperlink>
      <w:hyperlink r:id="rId2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1922F9" w:rsidRDefault="00AD3636">
      <w:pPr>
        <w:spacing w:after="242"/>
        <w:ind w:left="355" w:right="23"/>
      </w:pPr>
      <w:r>
        <w:t xml:space="preserve">* В </w:t>
      </w:r>
      <w:r>
        <w:t>соответствии с пунктом 21 Постановления Правительства РФ от 27.09.2007 N 612 «Об утверждении Правил продажи товаров дистанционным способом»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ind w:left="355" w:right="23"/>
      </w:pPr>
      <w:r>
        <w:t xml:space="preserve">** раздел “Возвраты” на сайте </w:t>
      </w:r>
      <w:hyperlink r:id="rId28">
        <w:r>
          <w:rPr>
            <w:color w:val="1155CC"/>
            <w:u w:val="single" w:color="1155CC"/>
          </w:rPr>
          <w:t>www.divno.me</w:t>
        </w:r>
      </w:hyperlink>
      <w:hyperlink r:id="rId2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1922F9" w:rsidRDefault="00AD3636">
      <w:pPr>
        <w:spacing w:after="243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pStyle w:val="1"/>
        <w:ind w:left="355"/>
      </w:pPr>
      <w:r>
        <w:t>10.</w:t>
      </w:r>
      <w:r>
        <w:rPr>
          <w:b w:val="0"/>
        </w:rPr>
        <w:t xml:space="preserve"> </w:t>
      </w:r>
      <w:r>
        <w:t>Иные условия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1922F9" w:rsidRDefault="00AD3636">
      <w:pPr>
        <w:numPr>
          <w:ilvl w:val="0"/>
          <w:numId w:val="20"/>
        </w:numPr>
        <w:spacing w:after="261" w:line="251" w:lineRule="auto"/>
        <w:ind w:right="23" w:hanging="249"/>
      </w:pPr>
      <w:r>
        <w:t>Организатор оставляет за собой право дополнять или иным образом обновлять настоящие Правила в любое время путем размещения обновленной версии на Сайте в одностороннем порядке.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20"/>
        </w:numPr>
        <w:ind w:right="23" w:hanging="249"/>
      </w:pPr>
      <w:r>
        <w:t>Правила вступают в силу с момента их размещения.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20"/>
        </w:numPr>
        <w:ind w:right="23" w:hanging="249"/>
      </w:pPr>
      <w:r>
        <w:t>Участник Программы лояльности приобретает товар только для личных, семейных, бытовых целей, не связанных с предпринимательской деятельностью.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20"/>
        </w:numPr>
        <w:ind w:right="23" w:hanging="249"/>
      </w:pPr>
      <w:r>
        <w:t xml:space="preserve">Организатор не несет ответственность за какие бы то ни было системные, технические или иные </w:t>
      </w:r>
      <w:proofErr w:type="gramStart"/>
      <w:r>
        <w:t>сбои</w:t>
      </w:r>
      <w:proofErr w:type="gramEnd"/>
      <w:r>
        <w:t xml:space="preserve"> или неисправност</w:t>
      </w:r>
      <w:r>
        <w:t>и, связанные с действием Программы лояльности, а также за любые последствия таких сбоев и неисправностей. Организатор не несет ответственность за потери или убытки, понесенные вследствие приостановки, изменения правил или прекращения Программы лояльности и</w:t>
      </w:r>
      <w:r>
        <w:t>ли блокирования (аннулирования) Бонусных карт.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numPr>
          <w:ilvl w:val="0"/>
          <w:numId w:val="20"/>
        </w:numPr>
        <w:spacing w:after="3"/>
        <w:ind w:right="23" w:hanging="249"/>
      </w:pPr>
      <w:r>
        <w:t xml:space="preserve">Организатор оставляет за собой право в любое время приостановить действие </w:t>
      </w:r>
    </w:p>
    <w:p w:rsidR="001922F9" w:rsidRDefault="00AD3636">
      <w:pPr>
        <w:spacing w:after="3"/>
        <w:ind w:left="355" w:right="23"/>
      </w:pPr>
      <w:r>
        <w:t xml:space="preserve">Программы лояльности с размещением соответствующей информации на сайте </w:t>
      </w:r>
    </w:p>
    <w:p w:rsidR="001922F9" w:rsidRDefault="00AD3636">
      <w:pPr>
        <w:spacing w:after="209" w:line="259" w:lineRule="auto"/>
        <w:ind w:left="360" w:firstLine="0"/>
      </w:pPr>
      <w:hyperlink r:id="rId30">
        <w:r>
          <w:rPr>
            <w:color w:val="1155CC"/>
            <w:u w:val="single" w:color="1155CC"/>
          </w:rPr>
          <w:t>https://divno.me</w:t>
        </w:r>
      </w:hyperlink>
      <w:hyperlink r:id="rId3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1922F9" w:rsidRDefault="00AD3636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2F9" w:rsidRDefault="00AD3636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922F9" w:rsidRDefault="00AD3636">
      <w:pPr>
        <w:spacing w:after="0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sectPr w:rsidR="001922F9">
      <w:pgSz w:w="11904" w:h="16838"/>
      <w:pgMar w:top="1175" w:right="862" w:bottom="1168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6B3"/>
    <w:multiLevelType w:val="hybridMultilevel"/>
    <w:tmpl w:val="ADECE46E"/>
    <w:lvl w:ilvl="0" w:tplc="0C240EF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2D9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A9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679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F829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E18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C8B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8B7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BAEE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B1604"/>
    <w:multiLevelType w:val="hybridMultilevel"/>
    <w:tmpl w:val="B65A0CD2"/>
    <w:lvl w:ilvl="0" w:tplc="1018D1A4">
      <w:start w:val="4"/>
      <w:numFmt w:val="decimal"/>
      <w:lvlText w:val="%1.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2E7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247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447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A0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081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27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0EE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8FD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51530"/>
    <w:multiLevelType w:val="hybridMultilevel"/>
    <w:tmpl w:val="0314980A"/>
    <w:lvl w:ilvl="0" w:tplc="4DC01850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051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8BC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03D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E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0F1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6B3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8F5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0DD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96A8C"/>
    <w:multiLevelType w:val="hybridMultilevel"/>
    <w:tmpl w:val="B1E87EA6"/>
    <w:lvl w:ilvl="0" w:tplc="2506B694">
      <w:start w:val="9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EF7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C5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48D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E86E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EA1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E8E7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029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C8C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B1276"/>
    <w:multiLevelType w:val="hybridMultilevel"/>
    <w:tmpl w:val="FBD24E68"/>
    <w:lvl w:ilvl="0" w:tplc="77DEE064">
      <w:start w:val="7"/>
      <w:numFmt w:val="decimal"/>
      <w:lvlText w:val="%1.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C7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89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63E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C48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D0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20C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432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8BF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37669"/>
    <w:multiLevelType w:val="hybridMultilevel"/>
    <w:tmpl w:val="CB16A9CE"/>
    <w:lvl w:ilvl="0" w:tplc="D8F8482E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273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83E8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464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AC0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ACC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02B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CAA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69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C6508"/>
    <w:multiLevelType w:val="hybridMultilevel"/>
    <w:tmpl w:val="4CB8ADE0"/>
    <w:lvl w:ilvl="0" w:tplc="FF04FE28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298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83B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0D6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8F6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446E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3802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45A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C6E6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22626"/>
    <w:multiLevelType w:val="hybridMultilevel"/>
    <w:tmpl w:val="8A847AFA"/>
    <w:lvl w:ilvl="0" w:tplc="264ECEC6">
      <w:start w:val="4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62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F3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BE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64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CA4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283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D6F0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41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416542"/>
    <w:multiLevelType w:val="hybridMultilevel"/>
    <w:tmpl w:val="D780DDEE"/>
    <w:lvl w:ilvl="0" w:tplc="A61AC150">
      <w:start w:val="1"/>
      <w:numFmt w:val="bullet"/>
      <w:lvlText w:val="-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468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444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485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6E3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616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646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07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729F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843C28"/>
    <w:multiLevelType w:val="hybridMultilevel"/>
    <w:tmpl w:val="3BAA3BDC"/>
    <w:lvl w:ilvl="0" w:tplc="E05EFEF6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C61622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2612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AD312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89F78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2A91E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CA936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2552A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C3EA6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9A4106"/>
    <w:multiLevelType w:val="hybridMultilevel"/>
    <w:tmpl w:val="AF98D594"/>
    <w:lvl w:ilvl="0" w:tplc="0CBC0EC4">
      <w:start w:val="1"/>
      <w:numFmt w:val="bullet"/>
      <w:lvlText w:val="-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C070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240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D7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E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676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6273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8DA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0CB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DD23D6"/>
    <w:multiLevelType w:val="hybridMultilevel"/>
    <w:tmpl w:val="E2F8FB18"/>
    <w:lvl w:ilvl="0" w:tplc="8BB62930">
      <w:start w:val="6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484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02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668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CB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25D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8E4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21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E1C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F448D6"/>
    <w:multiLevelType w:val="hybridMultilevel"/>
    <w:tmpl w:val="20F84600"/>
    <w:lvl w:ilvl="0" w:tplc="F91A0808">
      <w:start w:val="8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6B3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AC7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87F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AF8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648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226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0F6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C7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31637B"/>
    <w:multiLevelType w:val="hybridMultilevel"/>
    <w:tmpl w:val="71E49A1C"/>
    <w:lvl w:ilvl="0" w:tplc="AA8A13D6">
      <w:start w:val="3"/>
      <w:numFmt w:val="decimal"/>
      <w:lvlText w:val="%1.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800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D4B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0465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3E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E7A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0F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A3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4D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9A5270"/>
    <w:multiLevelType w:val="hybridMultilevel"/>
    <w:tmpl w:val="ACEA3E2E"/>
    <w:lvl w:ilvl="0" w:tplc="F2D2219E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65A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6A6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79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876F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8B49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5824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BB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0D7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6478A6"/>
    <w:multiLevelType w:val="hybridMultilevel"/>
    <w:tmpl w:val="9EFA434A"/>
    <w:lvl w:ilvl="0" w:tplc="C4CEA7D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079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4FC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E67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A81C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A6F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4EC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4C4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69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321983"/>
    <w:multiLevelType w:val="hybridMultilevel"/>
    <w:tmpl w:val="D586111A"/>
    <w:lvl w:ilvl="0" w:tplc="587AD22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C2B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80E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E5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4A4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6A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2AA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4EFC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CA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A35DBC"/>
    <w:multiLevelType w:val="hybridMultilevel"/>
    <w:tmpl w:val="5F84B5CE"/>
    <w:lvl w:ilvl="0" w:tplc="1EA643E2">
      <w:start w:val="1"/>
      <w:numFmt w:val="decimal"/>
      <w:lvlText w:val="%1.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01D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404A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4FB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C9F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48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0A6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08A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CC7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C74AE7"/>
    <w:multiLevelType w:val="hybridMultilevel"/>
    <w:tmpl w:val="8D4C00B0"/>
    <w:lvl w:ilvl="0" w:tplc="CF7C8190">
      <w:start w:val="1"/>
      <w:numFmt w:val="bullet"/>
      <w:lvlText w:val="-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08C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0A2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668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238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2C2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CD6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A987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A8BC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190CDE"/>
    <w:multiLevelType w:val="hybridMultilevel"/>
    <w:tmpl w:val="95686468"/>
    <w:lvl w:ilvl="0" w:tplc="764494C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0F0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C20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01B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49E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06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CA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CC8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CA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6"/>
  </w:num>
  <w:num w:numId="7">
    <w:abstractNumId w:val="7"/>
  </w:num>
  <w:num w:numId="8">
    <w:abstractNumId w:val="18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0"/>
  </w:num>
  <w:num w:numId="16">
    <w:abstractNumId w:val="3"/>
  </w:num>
  <w:num w:numId="17">
    <w:abstractNumId w:val="1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F9"/>
    <w:rsid w:val="001922F9"/>
    <w:rsid w:val="00A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C474"/>
  <w15:docId w15:val="{FEB8BDE6-A1AD-456D-B631-06874E3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1" w:line="256" w:lineRule="auto"/>
      <w:ind w:left="376" w:hanging="10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2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vno.me/page/contacts" TargetMode="External"/><Relationship Id="rId18" Type="http://schemas.openxmlformats.org/officeDocument/2006/relationships/hyperlink" Target="http://www.divno.me/" TargetMode="External"/><Relationship Id="rId26" Type="http://schemas.openxmlformats.org/officeDocument/2006/relationships/hyperlink" Target="https://divno.me/page/ofer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vno.me/" TargetMode="External"/><Relationship Id="rId7" Type="http://schemas.openxmlformats.org/officeDocument/2006/relationships/hyperlink" Target="http://www.divno.me/" TargetMode="External"/><Relationship Id="rId12" Type="http://schemas.openxmlformats.org/officeDocument/2006/relationships/hyperlink" Target="https://divno.me/page/contacts" TargetMode="External"/><Relationship Id="rId17" Type="http://schemas.openxmlformats.org/officeDocument/2006/relationships/hyperlink" Target="http://www.divno.me/" TargetMode="External"/><Relationship Id="rId25" Type="http://schemas.openxmlformats.org/officeDocument/2006/relationships/hyperlink" Target="https://divno.me/page/ofert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ivno.me/" TargetMode="External"/><Relationship Id="rId20" Type="http://schemas.openxmlformats.org/officeDocument/2006/relationships/hyperlink" Target="http://www.divno.me/" TargetMode="External"/><Relationship Id="rId29" Type="http://schemas.openxmlformats.org/officeDocument/2006/relationships/hyperlink" Target="http://www.divno.m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vno.me/" TargetMode="External"/><Relationship Id="rId11" Type="http://schemas.openxmlformats.org/officeDocument/2006/relationships/hyperlink" Target="https://divno.me/page/contacts" TargetMode="External"/><Relationship Id="rId24" Type="http://schemas.openxmlformats.org/officeDocument/2006/relationships/hyperlink" Target="http://www.divno.me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divno.me/" TargetMode="External"/><Relationship Id="rId15" Type="http://schemas.openxmlformats.org/officeDocument/2006/relationships/hyperlink" Target="http://www.divno.me/" TargetMode="External"/><Relationship Id="rId23" Type="http://schemas.openxmlformats.org/officeDocument/2006/relationships/hyperlink" Target="http://www.divno.me/" TargetMode="External"/><Relationship Id="rId28" Type="http://schemas.openxmlformats.org/officeDocument/2006/relationships/hyperlink" Target="http://www.divno.me/" TargetMode="External"/><Relationship Id="rId10" Type="http://schemas.openxmlformats.org/officeDocument/2006/relationships/hyperlink" Target="http://www.divno.me/" TargetMode="External"/><Relationship Id="rId19" Type="http://schemas.openxmlformats.org/officeDocument/2006/relationships/hyperlink" Target="http://www.divno.me/" TargetMode="External"/><Relationship Id="rId31" Type="http://schemas.openxmlformats.org/officeDocument/2006/relationships/hyperlink" Target="https://divno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vno.me/" TargetMode="External"/><Relationship Id="rId14" Type="http://schemas.openxmlformats.org/officeDocument/2006/relationships/hyperlink" Target="http://www.divno.me/" TargetMode="External"/><Relationship Id="rId22" Type="http://schemas.openxmlformats.org/officeDocument/2006/relationships/hyperlink" Target="http://www.divno.me/" TargetMode="External"/><Relationship Id="rId27" Type="http://schemas.openxmlformats.org/officeDocument/2006/relationships/hyperlink" Target="https://divno.me/page/oferta" TargetMode="External"/><Relationship Id="rId30" Type="http://schemas.openxmlformats.org/officeDocument/2006/relationships/hyperlink" Target="https://divno.me/" TargetMode="External"/><Relationship Id="rId8" Type="http://schemas.openxmlformats.org/officeDocument/2006/relationships/hyperlink" Target="http://www.divno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4397</Words>
  <Characters>25066</Characters>
  <Application>Microsoft Office Word</Application>
  <DocSecurity>0</DocSecurity>
  <Lines>208</Lines>
  <Paragraphs>58</Paragraphs>
  <ScaleCrop>false</ScaleCrop>
  <Company/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dr@divno.me</cp:lastModifiedBy>
  <cp:revision>2</cp:revision>
  <dcterms:created xsi:type="dcterms:W3CDTF">2024-11-03T11:15:00Z</dcterms:created>
  <dcterms:modified xsi:type="dcterms:W3CDTF">2024-11-03T11:15:00Z</dcterms:modified>
</cp:coreProperties>
</file>