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7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6"/>
        <w:gridCol w:w="2123"/>
        <w:gridCol w:w="4816"/>
        <w:gridCol w:w="5245"/>
        <w:gridCol w:w="997"/>
        <w:gridCol w:w="998"/>
      </w:tblGrid>
      <w:tr w:rsidR="00082BE0" w:rsidRPr="008C52DE" w14:paraId="27C5A35D" w14:textId="77777777" w:rsidTr="005761B8">
        <w:trPr>
          <w:trHeight w:val="3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8C52DE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8C52DE" w14:paraId="147615B1" w14:textId="77777777" w:rsidTr="005761B8">
        <w:trPr>
          <w:trHeight w:val="38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7DCE" w14:textId="77777777" w:rsidR="00082BE0" w:rsidRPr="008C52DE" w:rsidRDefault="00082BE0" w:rsidP="00D745B1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BAC0EF1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0"/>
      <w:tr w:rsidR="00000000" w:rsidRPr="003347B6" w14:paraId="2A87A3E6" w14:textId="77777777" w:rsidTr="005761B8"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36D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6090" w14:textId="77777777" w:rsidR="005761B8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Качалка Ракета</w:t>
            </w:r>
          </w:p>
          <w:p w14:paraId="1C271E20" w14:textId="77777777" w:rsidR="005761B8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</w:p>
          <w:p w14:paraId="23BB72BD" w14:textId="77777777" w:rsidR="005761B8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И.05-021</w:t>
            </w:r>
          </w:p>
          <w:p w14:paraId="692D9094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>
              <w:rPr>
                <w:rFonts w:ascii="Bahnschrift SemiBold SemiConden" w:hAnsi="Bahnschrift SemiBold SemiConden"/>
                <w:b/>
                <w:bCs/>
                <w:noProof/>
                <w14:ligatures w14:val="standardContextual"/>
              </w:rPr>
              <w:drawing>
                <wp:inline distT="0" distB="0" distL="0" distR="0" wp14:anchorId="21AFBB22" wp14:editId="6DAAB967">
                  <wp:extent cx="1217930" cy="1691005"/>
                  <wp:effectExtent l="0" t="0" r="0" b="0"/>
                  <wp:docPr id="5343849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84974" name="Рисунок 53438497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6864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8A03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775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6C16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370C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048374D3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6E8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A8F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80E5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B79E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540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0DD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3BC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295C724D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7E3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13B2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55FA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2825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435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E27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C77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558FFC20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C08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AD2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7E89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4CC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1D34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2A8D8942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463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B01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D206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 xml:space="preserve">Боковая накладка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F31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9B1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7CA9C7A3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77A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10D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EE43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Фанера марки ФСФ влагостойкая сорт 2/2</w:t>
            </w:r>
            <w:r w:rsidRPr="003347B6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6378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D85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9B6E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49155172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C20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A21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29C3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F18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15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EA7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8F7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72D7359F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695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04A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5BC7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A45B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005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D5C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583EE2D2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034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B80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9F7C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1676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927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EB1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44092284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74F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306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9EE2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3347B6">
              <w:rPr>
                <w:rFonts w:ascii="Bahnschrift SemiBold SemiConden" w:hAnsi="Bahnschrift SemiBold SemiConden"/>
                <w:b/>
              </w:rPr>
              <w:t>Сиденье/спинка качалки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182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222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17E78ABF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F9B2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F00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8952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F8E3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15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FE1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D28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752AFA34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903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44C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717D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85EC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B3CE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D674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13B06DAD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837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5FB2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05FC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519D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CF4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799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677E96B1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34D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7E9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04C1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25CB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DA1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ECF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2E8D08A2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F1FE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9A7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283D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Перекладина качалки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97F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60A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4A97E54B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0A4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9D42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BCA1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21F52330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5453B2D7" w14:textId="77777777" w:rsidR="005761B8" w:rsidRPr="003347B6" w:rsidRDefault="005761B8" w:rsidP="00850338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CA1C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B564C24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38B3F538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2DC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DDC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1FA0D362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403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733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F5A1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07A8EEBE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ACE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4856832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24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D42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47A80699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09C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F37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932B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3347B6">
              <w:rPr>
                <w:rFonts w:ascii="Bahnschrift SemiBold SemiConden" w:hAnsi="Bahnschrift SemiBold SemiConden"/>
                <w:b/>
              </w:rPr>
              <w:t>Ручка качалки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8CE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225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6336B78C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EEC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2D6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2A67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74BF84A9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72514007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3778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FE6B1DC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504238C3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63C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F2C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5B0EB680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6E5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02CE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74B4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27C3C508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7AC2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BF421F5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7C0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B7D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429A31D3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23B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0DC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6802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Пружинный узел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FC3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2AC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1C9C36DA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316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671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481C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69BD10B8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lastRenderedPageBreak/>
              <w:t>Толщина,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45AD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478C7BB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lastRenderedPageBreak/>
              <w:t xml:space="preserve">3 и 4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082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BB5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20101364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03C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37D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378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Пружина</w:t>
            </w:r>
          </w:p>
          <w:p w14:paraId="165E4E3A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диаметр прутка ,мм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B72D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FDF045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21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C3B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273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4AEE202E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B5D4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38F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495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6808D191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355C99CB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CCB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DAEB617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57</w:t>
            </w:r>
          </w:p>
          <w:p w14:paraId="428C64E0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BB0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79E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577DD6B6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6452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EE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BC2A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6DE15BF7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79920238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2955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D7A9FFB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89</w:t>
            </w:r>
          </w:p>
          <w:p w14:paraId="445854FF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9B4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723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357FC4C1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F47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2AE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CA71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3347B6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F63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796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72AE98CF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F384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B97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D727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DF5D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5BAD7B8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54A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E5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56E17F81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1FCE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FD2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6AEE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2685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6E7921D" w14:textId="77777777" w:rsidR="005761B8" w:rsidRPr="003347B6" w:rsidRDefault="005761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152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A42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12728E14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6F4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A4F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FA03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436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D17BD7A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E48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29B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4EED1508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5002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462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0F72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7AFC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4B16BEAF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0EB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D2A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4FF88298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BA1B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94B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3ADF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69A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3A6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65E02329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E0C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164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0E5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 xml:space="preserve">Боковая накладка,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шт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0A4F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35F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E47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1A6CDE50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C0B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4BF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D76A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Сиденье/спинка качалки, шт.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B615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1+1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FC6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AF4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7C04BAC3" w14:textId="77777777" w:rsidTr="005761B8">
        <w:trPr>
          <w:trHeight w:val="332"/>
        </w:trPr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658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3F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1B5B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 xml:space="preserve">Пружинный узел,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шт</w:t>
            </w:r>
            <w:proofErr w:type="spellEnd"/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64D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BD2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B00E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5BD864E0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B51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FCB5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A54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 xml:space="preserve">Перекладина качалки,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шт</w:t>
            </w:r>
            <w:proofErr w:type="spellEnd"/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D32F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A0F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1D56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09F90787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D027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156C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C55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Ручка качалки, шт.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BD81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ACFE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6FC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5761B8" w:rsidRPr="003347B6" w14:paraId="722DA403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7E8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4C5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DDF9" w14:textId="77777777" w:rsidR="005761B8" w:rsidRPr="003347B6" w:rsidRDefault="005761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80C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6501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23AACFE9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0053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461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EDAB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A8FE" w14:textId="77777777" w:rsidR="005761B8" w:rsidRPr="003347B6" w:rsidRDefault="005761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D319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09BF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000000" w:rsidRPr="003347B6" w14:paraId="532731D6" w14:textId="77777777" w:rsidTr="005761B8"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EA38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589D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32A8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Фанера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5D00" w14:textId="77777777" w:rsidR="005761B8" w:rsidRPr="003347B6" w:rsidRDefault="005761B8" w:rsidP="00850338">
            <w:pPr>
              <w:pStyle w:val="ac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  <w:p w14:paraId="7818C082" w14:textId="77777777" w:rsidR="005761B8" w:rsidRPr="003347B6" w:rsidRDefault="005761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3090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EF8A" w14:textId="77777777" w:rsidR="005761B8" w:rsidRPr="003347B6" w:rsidRDefault="005761B8" w:rsidP="00850338">
            <w:pPr>
              <w:rPr>
                <w:rFonts w:ascii="Bahnschrift SemiBold SemiConden" w:hAnsi="Bahnschrift SemiBold SemiConden"/>
              </w:rPr>
            </w:pPr>
          </w:p>
        </w:tc>
      </w:tr>
    </w:tbl>
    <w:p w14:paraId="4FED9823" w14:textId="77777777" w:rsidR="005761B8" w:rsidRPr="005761B8" w:rsidRDefault="005761B8"/>
    <w:sectPr w:rsidR="005761B8" w:rsidRPr="005761B8" w:rsidSect="008C52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A2838"/>
    <w:rsid w:val="004949C9"/>
    <w:rsid w:val="005761B8"/>
    <w:rsid w:val="005B3ED7"/>
    <w:rsid w:val="00613333"/>
    <w:rsid w:val="008267F8"/>
    <w:rsid w:val="008B2E13"/>
    <w:rsid w:val="008C52DE"/>
    <w:rsid w:val="00A06CA7"/>
    <w:rsid w:val="00A203C9"/>
    <w:rsid w:val="00D5385A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10</cp:revision>
  <dcterms:created xsi:type="dcterms:W3CDTF">2025-03-05T06:02:00Z</dcterms:created>
  <dcterms:modified xsi:type="dcterms:W3CDTF">2025-03-05T06:31:00Z</dcterms:modified>
</cp:coreProperties>
</file>